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5537" w14:textId="17665EA5" w:rsidR="003262FF" w:rsidRPr="003262FF" w:rsidRDefault="003262FF" w:rsidP="003262FF">
      <w:pPr>
        <w:jc w:val="center"/>
        <w:rPr>
          <w:b/>
          <w:sz w:val="32"/>
          <w:szCs w:val="32"/>
        </w:rPr>
      </w:pPr>
      <w:r w:rsidRPr="003262FF">
        <w:rPr>
          <w:b/>
          <w:sz w:val="32"/>
          <w:szCs w:val="32"/>
        </w:rPr>
        <w:t>Power Up! 2025 Vendor Information Sheet</w:t>
      </w:r>
    </w:p>
    <w:p w14:paraId="57C130B8" w14:textId="77777777" w:rsidR="003262FF" w:rsidRDefault="003262FF" w:rsidP="003262FF">
      <w:pPr>
        <w:rPr>
          <w:b/>
          <w:sz w:val="24"/>
          <w:szCs w:val="24"/>
        </w:rPr>
      </w:pPr>
    </w:p>
    <w:p w14:paraId="66B42253" w14:textId="52A078DB" w:rsidR="003262FF" w:rsidRPr="00F87657" w:rsidRDefault="003262FF" w:rsidP="003262FF">
      <w:pPr>
        <w:rPr>
          <w:b/>
          <w:sz w:val="24"/>
          <w:szCs w:val="24"/>
        </w:rPr>
      </w:pPr>
      <w:r w:rsidRPr="00F87657">
        <w:rPr>
          <w:b/>
          <w:sz w:val="24"/>
          <w:szCs w:val="24"/>
        </w:rPr>
        <w:t>Thank you for joining us at Power Up! 20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</w:p>
    <w:p w14:paraId="2795B4C7" w14:textId="1C5B0696" w:rsidR="003262FF" w:rsidRDefault="003262FF" w:rsidP="003262F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InterHab</w:t>
      </w:r>
      <w:proofErr w:type="spellEnd"/>
      <w:r>
        <w:rPr>
          <w:sz w:val="20"/>
          <w:szCs w:val="20"/>
        </w:rPr>
        <w:t xml:space="preserve"> family is thrilled that you are here, taking part in our conference! The schedule below provides all the details you </w:t>
      </w:r>
      <w:r>
        <w:rPr>
          <w:sz w:val="20"/>
          <w:szCs w:val="20"/>
        </w:rPr>
        <w:t xml:space="preserve">will </w:t>
      </w:r>
      <w:r>
        <w:rPr>
          <w:sz w:val="20"/>
          <w:szCs w:val="20"/>
        </w:rPr>
        <w:t xml:space="preserve">need. </w:t>
      </w:r>
    </w:p>
    <w:p w14:paraId="3544FBFA" w14:textId="77777777" w:rsidR="003262FF" w:rsidRDefault="003262FF" w:rsidP="003262FF">
      <w:pPr>
        <w:jc w:val="left"/>
        <w:rPr>
          <w:sz w:val="20"/>
          <w:szCs w:val="20"/>
        </w:rPr>
      </w:pPr>
    </w:p>
    <w:p w14:paraId="32837CD0" w14:textId="77777777" w:rsidR="003262FF" w:rsidRPr="00F87657" w:rsidRDefault="003262FF" w:rsidP="003262FF">
      <w:pPr>
        <w:jc w:val="left"/>
        <w:rPr>
          <w:b/>
          <w:sz w:val="24"/>
          <w:szCs w:val="24"/>
        </w:rPr>
      </w:pPr>
      <w:r w:rsidRPr="00F87657">
        <w:rPr>
          <w:b/>
          <w:sz w:val="24"/>
          <w:szCs w:val="24"/>
        </w:rPr>
        <w:t>Exhibitor Showcase Schedule</w:t>
      </w:r>
    </w:p>
    <w:p w14:paraId="79580CFA" w14:textId="77777777" w:rsidR="003262FF" w:rsidRDefault="003262FF" w:rsidP="003262FF">
      <w:pPr>
        <w:jc w:val="left"/>
        <w:rPr>
          <w:sz w:val="20"/>
          <w:szCs w:val="20"/>
        </w:rPr>
      </w:pPr>
    </w:p>
    <w:p w14:paraId="41F6D5B8" w14:textId="00D99263" w:rsidR="003262FF" w:rsidRPr="003262FF" w:rsidRDefault="003262FF" w:rsidP="003262FF">
      <w:pPr>
        <w:jc w:val="left"/>
        <w:rPr>
          <w:sz w:val="24"/>
          <w:szCs w:val="24"/>
        </w:rPr>
      </w:pPr>
      <w:r w:rsidRPr="003262FF">
        <w:rPr>
          <w:sz w:val="24"/>
          <w:szCs w:val="24"/>
        </w:rPr>
        <w:t xml:space="preserve">Wednesday, Oct. </w:t>
      </w:r>
      <w:r w:rsidRPr="003262FF">
        <w:rPr>
          <w:sz w:val="24"/>
          <w:szCs w:val="24"/>
        </w:rPr>
        <w:t>8</w:t>
      </w:r>
    </w:p>
    <w:p w14:paraId="3571DA46" w14:textId="77777777" w:rsidR="003262FF" w:rsidRPr="003262FF" w:rsidRDefault="003262FF" w:rsidP="003262FF">
      <w:pPr>
        <w:numPr>
          <w:ilvl w:val="0"/>
          <w:numId w:val="1"/>
        </w:numPr>
        <w:jc w:val="left"/>
        <w:rPr>
          <w:sz w:val="24"/>
          <w:szCs w:val="24"/>
        </w:rPr>
      </w:pPr>
      <w:r w:rsidRPr="003262FF">
        <w:rPr>
          <w:sz w:val="24"/>
          <w:szCs w:val="24"/>
        </w:rPr>
        <w:t>8 to 11 a.m.</w:t>
      </w:r>
      <w:r w:rsidRPr="003262FF">
        <w:rPr>
          <w:sz w:val="24"/>
          <w:szCs w:val="24"/>
        </w:rPr>
        <w:tab/>
      </w:r>
      <w:r w:rsidRPr="003262FF">
        <w:rPr>
          <w:sz w:val="24"/>
          <w:szCs w:val="24"/>
        </w:rPr>
        <w:tab/>
        <w:t xml:space="preserve">Vendor </w:t>
      </w:r>
      <w:proofErr w:type="gramStart"/>
      <w:r w:rsidRPr="003262FF">
        <w:rPr>
          <w:sz w:val="24"/>
          <w:szCs w:val="24"/>
        </w:rPr>
        <w:t>set-up</w:t>
      </w:r>
      <w:proofErr w:type="gramEnd"/>
      <w:r w:rsidRPr="003262FF">
        <w:rPr>
          <w:sz w:val="24"/>
          <w:szCs w:val="24"/>
        </w:rPr>
        <w:t xml:space="preserve"> open in the Manhattan Conference Center (come and go)</w:t>
      </w:r>
    </w:p>
    <w:p w14:paraId="6BCF6E84" w14:textId="77777777" w:rsidR="003262FF" w:rsidRPr="003262FF" w:rsidRDefault="003262FF" w:rsidP="003262FF">
      <w:pPr>
        <w:numPr>
          <w:ilvl w:val="0"/>
          <w:numId w:val="1"/>
        </w:numPr>
        <w:jc w:val="left"/>
        <w:rPr>
          <w:sz w:val="24"/>
          <w:szCs w:val="24"/>
        </w:rPr>
      </w:pPr>
      <w:r w:rsidRPr="003262FF">
        <w:rPr>
          <w:sz w:val="24"/>
          <w:szCs w:val="24"/>
        </w:rPr>
        <w:t xml:space="preserve">12 to 1 p.m. </w:t>
      </w:r>
      <w:r w:rsidRPr="003262FF">
        <w:rPr>
          <w:sz w:val="24"/>
          <w:szCs w:val="24"/>
        </w:rPr>
        <w:tab/>
      </w:r>
      <w:r w:rsidRPr="003262FF">
        <w:rPr>
          <w:sz w:val="24"/>
          <w:szCs w:val="24"/>
        </w:rPr>
        <w:tab/>
        <w:t>Trade Show (Keynote speaker 1 to 2 p.m.)</w:t>
      </w:r>
    </w:p>
    <w:p w14:paraId="0FCFBBE9" w14:textId="77777777" w:rsidR="003262FF" w:rsidRPr="003262FF" w:rsidRDefault="003262FF" w:rsidP="003262FF">
      <w:pPr>
        <w:numPr>
          <w:ilvl w:val="0"/>
          <w:numId w:val="1"/>
        </w:numPr>
        <w:jc w:val="left"/>
        <w:rPr>
          <w:sz w:val="24"/>
          <w:szCs w:val="24"/>
        </w:rPr>
      </w:pPr>
      <w:r w:rsidRPr="003262FF">
        <w:rPr>
          <w:sz w:val="24"/>
          <w:szCs w:val="24"/>
        </w:rPr>
        <w:t>2:15 to 3 p.m.</w:t>
      </w:r>
      <w:r w:rsidRPr="003262FF">
        <w:rPr>
          <w:sz w:val="24"/>
          <w:szCs w:val="24"/>
        </w:rPr>
        <w:tab/>
      </w:r>
      <w:r w:rsidRPr="003262FF">
        <w:rPr>
          <w:sz w:val="24"/>
          <w:szCs w:val="24"/>
        </w:rPr>
        <w:tab/>
        <w:t xml:space="preserve">Trade Show ($100 cash giveaway to showcase attendees provided by </w:t>
      </w:r>
      <w:proofErr w:type="spellStart"/>
      <w:r w:rsidRPr="003262FF">
        <w:rPr>
          <w:sz w:val="24"/>
          <w:szCs w:val="24"/>
        </w:rPr>
        <w:t>InterHab</w:t>
      </w:r>
      <w:proofErr w:type="spellEnd"/>
      <w:r w:rsidRPr="003262FF">
        <w:rPr>
          <w:sz w:val="24"/>
          <w:szCs w:val="24"/>
        </w:rPr>
        <w:t>)</w:t>
      </w:r>
      <w:r w:rsidRPr="003262FF">
        <w:rPr>
          <w:sz w:val="24"/>
          <w:szCs w:val="24"/>
        </w:rPr>
        <w:br/>
      </w:r>
    </w:p>
    <w:p w14:paraId="2F689A29" w14:textId="3B68E985" w:rsidR="003262FF" w:rsidRPr="003262FF" w:rsidRDefault="003262FF" w:rsidP="003262FF">
      <w:pPr>
        <w:jc w:val="left"/>
        <w:rPr>
          <w:sz w:val="24"/>
          <w:szCs w:val="24"/>
        </w:rPr>
      </w:pPr>
      <w:r w:rsidRPr="003262FF">
        <w:rPr>
          <w:sz w:val="24"/>
          <w:szCs w:val="24"/>
        </w:rPr>
        <w:t xml:space="preserve">Thursday, Oct. </w:t>
      </w:r>
      <w:r w:rsidRPr="003262FF">
        <w:rPr>
          <w:sz w:val="24"/>
          <w:szCs w:val="24"/>
        </w:rPr>
        <w:t>9</w:t>
      </w:r>
    </w:p>
    <w:p w14:paraId="5AEED96E" w14:textId="23C3BCE1" w:rsidR="003262FF" w:rsidRPr="003262FF" w:rsidRDefault="003262FF" w:rsidP="003262FF">
      <w:pPr>
        <w:numPr>
          <w:ilvl w:val="0"/>
          <w:numId w:val="2"/>
        </w:numPr>
        <w:jc w:val="left"/>
        <w:rPr>
          <w:sz w:val="24"/>
          <w:szCs w:val="24"/>
        </w:rPr>
      </w:pPr>
      <w:r w:rsidRPr="003262FF">
        <w:rPr>
          <w:sz w:val="24"/>
          <w:szCs w:val="24"/>
        </w:rPr>
        <w:t xml:space="preserve">8 to 8:45 a.m.  </w:t>
      </w:r>
      <w:r w:rsidRPr="003262FF">
        <w:rPr>
          <w:sz w:val="24"/>
          <w:szCs w:val="24"/>
        </w:rPr>
        <w:tab/>
        <w:t>Trade Show (coinciding with breakfast)</w:t>
      </w:r>
    </w:p>
    <w:p w14:paraId="18183631" w14:textId="2731BFE8" w:rsidR="003262FF" w:rsidRPr="003262FF" w:rsidRDefault="003262FF" w:rsidP="003262FF">
      <w:pPr>
        <w:numPr>
          <w:ilvl w:val="0"/>
          <w:numId w:val="2"/>
        </w:numPr>
        <w:jc w:val="left"/>
        <w:rPr>
          <w:sz w:val="24"/>
          <w:szCs w:val="24"/>
        </w:rPr>
      </w:pPr>
      <w:r w:rsidRPr="003262FF">
        <w:rPr>
          <w:sz w:val="24"/>
          <w:szCs w:val="24"/>
        </w:rPr>
        <w:t>11:30 to 1 p.m.</w:t>
      </w:r>
      <w:r w:rsidRPr="003262FF">
        <w:rPr>
          <w:sz w:val="24"/>
          <w:szCs w:val="24"/>
        </w:rPr>
        <w:tab/>
        <w:t>Trade Show (coinciding with lunch; prize giveaway to attendees*)</w:t>
      </w:r>
    </w:p>
    <w:p w14:paraId="73E3B87C" w14:textId="42D3613E" w:rsidR="003262FF" w:rsidRPr="003262FF" w:rsidRDefault="003262FF" w:rsidP="003262FF">
      <w:pPr>
        <w:numPr>
          <w:ilvl w:val="0"/>
          <w:numId w:val="2"/>
        </w:numPr>
        <w:jc w:val="left"/>
        <w:rPr>
          <w:sz w:val="24"/>
          <w:szCs w:val="24"/>
        </w:rPr>
      </w:pPr>
      <w:r w:rsidRPr="003262FF">
        <w:rPr>
          <w:sz w:val="24"/>
          <w:szCs w:val="24"/>
        </w:rPr>
        <w:t>1:30 to 2:30 p.m.</w:t>
      </w:r>
      <w:r w:rsidRPr="003262FF">
        <w:rPr>
          <w:sz w:val="24"/>
          <w:szCs w:val="24"/>
        </w:rPr>
        <w:tab/>
        <w:t>Vendor tear-down</w:t>
      </w:r>
    </w:p>
    <w:p w14:paraId="02296037" w14:textId="77777777" w:rsidR="003262FF" w:rsidRDefault="003262FF" w:rsidP="003262FF">
      <w:pPr>
        <w:jc w:val="left"/>
        <w:rPr>
          <w:sz w:val="20"/>
          <w:szCs w:val="20"/>
        </w:rPr>
      </w:pPr>
    </w:p>
    <w:p w14:paraId="085CD881" w14:textId="1AF5C0B0" w:rsidR="003262FF" w:rsidRDefault="003262FF" w:rsidP="003262F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Friday, Oct. </w:t>
      </w:r>
      <w:r>
        <w:rPr>
          <w:sz w:val="20"/>
          <w:szCs w:val="20"/>
        </w:rPr>
        <w:t>10</w:t>
      </w:r>
      <w:r>
        <w:rPr>
          <w:sz w:val="20"/>
          <w:szCs w:val="20"/>
        </w:rPr>
        <w:t xml:space="preserve"> – NO TRADE SHOW EVENTS</w:t>
      </w:r>
    </w:p>
    <w:p w14:paraId="6CEA7B05" w14:textId="77777777" w:rsidR="003262FF" w:rsidRDefault="003262FF" w:rsidP="003262FF">
      <w:pPr>
        <w:jc w:val="left"/>
        <w:rPr>
          <w:sz w:val="20"/>
          <w:szCs w:val="20"/>
        </w:rPr>
      </w:pPr>
    </w:p>
    <w:p w14:paraId="7A7E5B73" w14:textId="77777777" w:rsidR="003262FF" w:rsidRPr="00F16344" w:rsidRDefault="003262FF" w:rsidP="003262FF">
      <w:pPr>
        <w:jc w:val="left"/>
        <w:rPr>
          <w:i/>
          <w:color w:val="FF0000"/>
          <w:sz w:val="20"/>
          <w:szCs w:val="20"/>
        </w:rPr>
      </w:pPr>
      <w:r w:rsidRPr="00F16344">
        <w:rPr>
          <w:i/>
          <w:color w:val="FF0000"/>
          <w:sz w:val="20"/>
          <w:szCs w:val="20"/>
        </w:rPr>
        <w:t>*Vendors are asked to bring prizes for the giveaway! Baskets, gift cards, swag, etc. are recommended</w:t>
      </w:r>
      <w:r>
        <w:rPr>
          <w:i/>
          <w:color w:val="FF0000"/>
          <w:sz w:val="20"/>
          <w:szCs w:val="20"/>
        </w:rPr>
        <w:t xml:space="preserve"> (generally worth $50-200)</w:t>
      </w:r>
      <w:r w:rsidRPr="00F16344">
        <w:rPr>
          <w:i/>
          <w:color w:val="FF0000"/>
          <w:sz w:val="20"/>
          <w:szCs w:val="20"/>
        </w:rPr>
        <w:t>. Attendees will drop tickets in buckets at your tables which will be collected at 12:30 p.m.</w:t>
      </w:r>
      <w:r>
        <w:rPr>
          <w:i/>
          <w:color w:val="FF0000"/>
          <w:sz w:val="20"/>
          <w:szCs w:val="20"/>
        </w:rPr>
        <w:t xml:space="preserve"> for the giveaway to happen immediately following at 12:45 p.m. Further details are included below! </w:t>
      </w:r>
    </w:p>
    <w:p w14:paraId="5C874A61" w14:textId="77777777" w:rsidR="003262FF" w:rsidRDefault="003262FF" w:rsidP="003262FF">
      <w:pPr>
        <w:jc w:val="left"/>
        <w:rPr>
          <w:sz w:val="20"/>
          <w:szCs w:val="20"/>
        </w:rPr>
      </w:pPr>
    </w:p>
    <w:p w14:paraId="4D3D51F7" w14:textId="77777777" w:rsidR="003262FF" w:rsidRPr="00F87657" w:rsidRDefault="003262FF" w:rsidP="003262F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14:paraId="447E4BB2" w14:textId="77777777" w:rsidR="003262FF" w:rsidRDefault="003262FF" w:rsidP="003262FF">
      <w:pPr>
        <w:jc w:val="left"/>
        <w:rPr>
          <w:sz w:val="20"/>
          <w:szCs w:val="20"/>
        </w:rPr>
      </w:pPr>
    </w:p>
    <w:p w14:paraId="3C2AB2C6" w14:textId="77777777" w:rsidR="003262FF" w:rsidRPr="003262FF" w:rsidRDefault="003262FF" w:rsidP="003262FF">
      <w:pPr>
        <w:numPr>
          <w:ilvl w:val="0"/>
          <w:numId w:val="3"/>
        </w:numPr>
        <w:jc w:val="left"/>
      </w:pPr>
      <w:r w:rsidRPr="003262FF">
        <w:t>Each vendor package includes the following: one booth/table; complimentary breakfast on Thursday for all vendors; and two complimentary lunches on Thursday.</w:t>
      </w:r>
    </w:p>
    <w:p w14:paraId="4D1917DE" w14:textId="77777777" w:rsidR="003262FF" w:rsidRPr="003262FF" w:rsidRDefault="003262FF" w:rsidP="003262FF">
      <w:pPr>
        <w:jc w:val="left"/>
      </w:pPr>
    </w:p>
    <w:p w14:paraId="56B5737E" w14:textId="04D3C046" w:rsidR="003262FF" w:rsidRPr="003262FF" w:rsidRDefault="003262FF" w:rsidP="003262FF">
      <w:pPr>
        <w:numPr>
          <w:ilvl w:val="0"/>
          <w:numId w:val="3"/>
        </w:numPr>
        <w:jc w:val="left"/>
      </w:pPr>
      <w:r w:rsidRPr="003262FF">
        <w:t xml:space="preserve">Vendor packages </w:t>
      </w:r>
      <w:r w:rsidRPr="003262FF">
        <w:rPr>
          <w:u w:val="single"/>
        </w:rPr>
        <w:t>do not</w:t>
      </w:r>
      <w:r w:rsidRPr="003262FF">
        <w:t xml:space="preserve"> include admission to general sessions (except the Wednesday Keynote address, or those events associated with a sponsorship your company has provided for Power Up! 202</w:t>
      </w:r>
      <w:r w:rsidRPr="003262FF">
        <w:t>5</w:t>
      </w:r>
      <w:r w:rsidRPr="003262FF">
        <w:t xml:space="preserve">); breakout sessions; executive-level events; evening entertainment on Wednesday or Thursday; or any events scheduled on Friday, Oct. </w:t>
      </w:r>
      <w:r w:rsidRPr="003262FF">
        <w:t>10</w:t>
      </w:r>
      <w:r w:rsidRPr="003262FF">
        <w:t xml:space="preserve">.  If you wish to attend any of these events, you will need to register as a conferee. </w:t>
      </w:r>
      <w:r w:rsidRPr="003262FF">
        <w:rPr>
          <w:b/>
        </w:rPr>
        <w:t>If you attend any of these sessions without registering, you will be invoiced at the non-member full conference registration rate ($325.00).</w:t>
      </w:r>
      <w:r w:rsidRPr="003262FF">
        <w:t xml:space="preserve"> </w:t>
      </w:r>
    </w:p>
    <w:p w14:paraId="0A1C8C6F" w14:textId="77777777" w:rsidR="003262FF" w:rsidRPr="003262FF" w:rsidRDefault="003262FF" w:rsidP="003262FF">
      <w:pPr>
        <w:jc w:val="left"/>
      </w:pPr>
    </w:p>
    <w:p w14:paraId="044421C5" w14:textId="77777777" w:rsidR="003262FF" w:rsidRPr="003262FF" w:rsidRDefault="003262FF" w:rsidP="003262FF">
      <w:pPr>
        <w:numPr>
          <w:ilvl w:val="0"/>
          <w:numId w:val="3"/>
        </w:numPr>
        <w:jc w:val="left"/>
      </w:pPr>
      <w:r w:rsidRPr="003262FF">
        <w:t>Prizes will be given away at each day’s main showcase.</w:t>
      </w:r>
    </w:p>
    <w:p w14:paraId="44D032D2" w14:textId="77777777" w:rsidR="003262FF" w:rsidRPr="003262FF" w:rsidRDefault="003262FF" w:rsidP="003262FF">
      <w:pPr>
        <w:jc w:val="left"/>
      </w:pPr>
    </w:p>
    <w:p w14:paraId="023A7B3C" w14:textId="77777777" w:rsidR="003262FF" w:rsidRPr="003262FF" w:rsidRDefault="003262FF" w:rsidP="003262FF">
      <w:pPr>
        <w:numPr>
          <w:ilvl w:val="0"/>
          <w:numId w:val="3"/>
        </w:numPr>
        <w:jc w:val="left"/>
      </w:pPr>
      <w:r w:rsidRPr="003262FF">
        <w:t xml:space="preserve">Please do not raffle off gifts/items at your individual tables. If you wish to contribute items to our Thursday prize giveaway, we ask that you turn them over to </w:t>
      </w:r>
      <w:proofErr w:type="spellStart"/>
      <w:r w:rsidRPr="003262FF">
        <w:t>InterHab</w:t>
      </w:r>
      <w:proofErr w:type="spellEnd"/>
      <w:r w:rsidRPr="003262FF">
        <w:t xml:space="preserve"> staff prior to the Trade Show and label them with your company name or business card. We will include them in the final giveaway.</w:t>
      </w:r>
    </w:p>
    <w:p w14:paraId="18965137" w14:textId="77777777" w:rsidR="003262FF" w:rsidRPr="003262FF" w:rsidRDefault="003262FF" w:rsidP="003262FF">
      <w:pPr>
        <w:jc w:val="left"/>
      </w:pPr>
    </w:p>
    <w:p w14:paraId="59B66919" w14:textId="77777777" w:rsidR="003262FF" w:rsidRPr="003262FF" w:rsidRDefault="003262FF" w:rsidP="003262FF">
      <w:pPr>
        <w:numPr>
          <w:ilvl w:val="0"/>
          <w:numId w:val="3"/>
        </w:numPr>
        <w:jc w:val="left"/>
      </w:pPr>
      <w:r w:rsidRPr="003262FF">
        <w:t xml:space="preserve">To facilitate the prize giveaways, vendors will be provided a bucket at their booth. Attendees will place raffle tickets into the buckets and </w:t>
      </w:r>
      <w:proofErr w:type="spellStart"/>
      <w:r w:rsidRPr="003262FF">
        <w:t>InterHab</w:t>
      </w:r>
      <w:proofErr w:type="spellEnd"/>
      <w:r w:rsidRPr="003262FF">
        <w:t xml:space="preserve"> staff will collect them prior to the drawings.</w:t>
      </w:r>
    </w:p>
    <w:p w14:paraId="45EAC4D0" w14:textId="77777777" w:rsidR="003262FF" w:rsidRPr="003262FF" w:rsidRDefault="003262FF" w:rsidP="003262FF">
      <w:pPr>
        <w:pStyle w:val="ListParagraph"/>
      </w:pPr>
    </w:p>
    <w:p w14:paraId="5A8D4C82" w14:textId="1BB73E38" w:rsidR="003262FF" w:rsidRPr="003262FF" w:rsidRDefault="003262FF" w:rsidP="003262FF">
      <w:pPr>
        <w:numPr>
          <w:ilvl w:val="0"/>
          <w:numId w:val="3"/>
        </w:numPr>
        <w:jc w:val="left"/>
      </w:pPr>
      <w:r w:rsidRPr="003262FF">
        <w:t xml:space="preserve">If you need electricity and have not yet requested it, please email </w:t>
      </w:r>
      <w:hyperlink r:id="rId5" w:history="1">
        <w:r w:rsidRPr="003262FF">
          <w:rPr>
            <w:rStyle w:val="Hyperlink"/>
          </w:rPr>
          <w:t>twalsh</w:t>
        </w:r>
        <w:r w:rsidRPr="003262FF">
          <w:rPr>
            <w:rStyle w:val="Hyperlink"/>
          </w:rPr>
          <w:t>@interhab.org</w:t>
        </w:r>
      </w:hyperlink>
      <w:r w:rsidRPr="003262FF">
        <w:t>. If you find that you need it when you arrive, please let us know and we will accommodate as best we can. You will be invoiced an additional $75.</w:t>
      </w:r>
    </w:p>
    <w:p w14:paraId="79BCF51C" w14:textId="77777777" w:rsidR="003262FF" w:rsidRPr="003262FF" w:rsidRDefault="003262FF" w:rsidP="003262FF">
      <w:pPr>
        <w:ind w:left="360"/>
        <w:jc w:val="left"/>
      </w:pPr>
    </w:p>
    <w:p w14:paraId="7EBC72DC" w14:textId="65D4F040" w:rsidR="00335766" w:rsidRDefault="003262FF" w:rsidP="00966286">
      <w:pPr>
        <w:numPr>
          <w:ilvl w:val="0"/>
          <w:numId w:val="3"/>
        </w:numPr>
        <w:jc w:val="left"/>
      </w:pPr>
      <w:r w:rsidRPr="003262FF">
        <w:t xml:space="preserve">Please check in at </w:t>
      </w:r>
      <w:proofErr w:type="spellStart"/>
      <w:proofErr w:type="gramStart"/>
      <w:r w:rsidRPr="003262FF">
        <w:t>InterHab</w:t>
      </w:r>
      <w:proofErr w:type="spellEnd"/>
      <w:proofErr w:type="gramEnd"/>
      <w:r w:rsidRPr="003262FF">
        <w:t xml:space="preserve"> registration desk when you arrive at the Manhattan Conference Center. We look forward to having you join us! </w:t>
      </w:r>
    </w:p>
    <w:sectPr w:rsidR="00335766" w:rsidSect="00326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352B6"/>
    <w:multiLevelType w:val="hybridMultilevel"/>
    <w:tmpl w:val="AB1C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D507B"/>
    <w:multiLevelType w:val="hybridMultilevel"/>
    <w:tmpl w:val="91E45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A20A9"/>
    <w:multiLevelType w:val="hybridMultilevel"/>
    <w:tmpl w:val="63A2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2464">
    <w:abstractNumId w:val="0"/>
  </w:num>
  <w:num w:numId="2" w16cid:durableId="1801146333">
    <w:abstractNumId w:val="2"/>
  </w:num>
  <w:num w:numId="3" w16cid:durableId="61934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F"/>
    <w:rsid w:val="003262FF"/>
    <w:rsid w:val="00335766"/>
    <w:rsid w:val="004A2B50"/>
    <w:rsid w:val="007E622E"/>
    <w:rsid w:val="009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47FC"/>
  <w15:chartTrackingRefBased/>
  <w15:docId w15:val="{E8478C98-A7C3-4976-979E-389B5A5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FF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2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6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alsh@interhab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D06867ED03A4E8476C9FFD2C14B95" ma:contentTypeVersion="16" ma:contentTypeDescription="Create a new document." ma:contentTypeScope="" ma:versionID="58fc4699eeb637d8c8b1cf646f531b63">
  <xsd:schema xmlns:xsd="http://www.w3.org/2001/XMLSchema" xmlns:xs="http://www.w3.org/2001/XMLSchema" xmlns:p="http://schemas.microsoft.com/office/2006/metadata/properties" xmlns:ns2="721bc721-94fa-4c5e-9660-9e3f4c1c0631" xmlns:ns3="4302e5d3-c06f-42d4-b043-ca97f63a493b" targetNamespace="http://schemas.microsoft.com/office/2006/metadata/properties" ma:root="true" ma:fieldsID="daca3ac777ec466a0f1c77f1e39a8622" ns2:_="" ns3:_="">
    <xsd:import namespace="721bc721-94fa-4c5e-9660-9e3f4c1c0631"/>
    <xsd:import namespace="4302e5d3-c06f-42d4-b043-ca97f63a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bc721-94fa-4c5e-9660-9e3f4c1c0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c80cf6-7142-4f80-a370-b3f7bd024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e5d3-c06f-42d4-b043-ca97f63a49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f648b9-7393-4f9f-8a7e-9049cc04fc48}" ma:internalName="TaxCatchAll" ma:showField="CatchAllData" ma:web="4302e5d3-c06f-42d4-b043-ca97f63a4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2e5d3-c06f-42d4-b043-ca97f63a493b" xsi:nil="true"/>
    <lcf76f155ced4ddcb4097134ff3c332f xmlns="721bc721-94fa-4c5e-9660-9e3f4c1c06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3A75A-4B8E-40F5-A053-0EF2AC688542}"/>
</file>

<file path=customXml/itemProps2.xml><?xml version="1.0" encoding="utf-8"?>
<ds:datastoreItem xmlns:ds="http://schemas.openxmlformats.org/officeDocument/2006/customXml" ds:itemID="{CE90AC58-D078-458F-9243-23D61642B53B}"/>
</file>

<file path=customXml/itemProps3.xml><?xml version="1.0" encoding="utf-8"?>
<ds:datastoreItem xmlns:ds="http://schemas.openxmlformats.org/officeDocument/2006/customXml" ds:itemID="{8509948E-16D5-44F9-B293-A53AD1B2E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Walsh</dc:creator>
  <cp:keywords/>
  <dc:description/>
  <cp:lastModifiedBy>Travis Walsh</cp:lastModifiedBy>
  <cp:revision>2</cp:revision>
  <cp:lastPrinted>2025-01-15T20:28:00Z</cp:lastPrinted>
  <dcterms:created xsi:type="dcterms:W3CDTF">2025-01-15T20:21:00Z</dcterms:created>
  <dcterms:modified xsi:type="dcterms:W3CDTF">2025-01-15T20:28:00Z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0x0101001E5D06867ED03A4E8476C9FFD2C14B95</vt:lpwstr>
  </property>
</Properties>
</file>